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Curet Myriam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2802 FLINTROCK TRACE, SUITE 226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15,960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15,960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will vest in three substantially equal installments on the first three anniversaries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will fully vest at the 2027 Annual Meeting, consistent with the Non-Employee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Chase Leavitt,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901" TargetMode="External"/><Relationship Id="rId5" Type="http://schemas.openxmlformats.org/officeDocument/2006/relationships/hyperlink" Target="http://www.sec.gov/cgi-bin/browse-edgar?action=getcompany&amp;CIK=00014899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3369</Characters>
  <CharactersWithSpaces>3904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